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A11A" w14:textId="21AAC625" w:rsidR="009C00DD" w:rsidRPr="009C00DD" w:rsidRDefault="008970E1" w:rsidP="009C00DD">
      <w:pPr>
        <w:rPr>
          <w:rFonts w:ascii="Calibri" w:hAnsi="Calibri"/>
          <w:b/>
          <w:bCs/>
          <w:sz w:val="21"/>
          <w:szCs w:val="21"/>
        </w:rPr>
      </w:pPr>
      <w:proofErr w:type="spellStart"/>
      <w:r>
        <w:rPr>
          <w:rFonts w:ascii="Calibri" w:hAnsi="Calibri"/>
          <w:b/>
          <w:bCs/>
          <w:sz w:val="21"/>
          <w:szCs w:val="21"/>
        </w:rPr>
        <w:t>Tergooi</w:t>
      </w:r>
      <w:proofErr w:type="spellEnd"/>
      <w:r>
        <w:rPr>
          <w:rFonts w:ascii="Calibri" w:hAnsi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/>
          <w:b/>
          <w:bCs/>
          <w:sz w:val="21"/>
          <w:szCs w:val="21"/>
        </w:rPr>
        <w:t>opleidersdag</w:t>
      </w:r>
      <w:proofErr w:type="spellEnd"/>
      <w:r>
        <w:rPr>
          <w:rFonts w:ascii="Calibri" w:hAnsi="Calibri"/>
          <w:b/>
          <w:bCs/>
          <w:sz w:val="21"/>
          <w:szCs w:val="21"/>
        </w:rPr>
        <w:t>: Doelmatigheid in de opleiding</w:t>
      </w:r>
    </w:p>
    <w:p w14:paraId="77C15EF9" w14:textId="77777777" w:rsidR="009C00DD" w:rsidRDefault="009C00DD" w:rsidP="009C00DD">
      <w:pPr>
        <w:rPr>
          <w:rFonts w:ascii="Calibri" w:hAnsi="Calibri"/>
          <w:sz w:val="21"/>
          <w:szCs w:val="21"/>
        </w:rPr>
      </w:pPr>
    </w:p>
    <w:p w14:paraId="1F7BF9B7" w14:textId="72279674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Datum: donderdag 28 september 2017</w:t>
      </w:r>
    </w:p>
    <w:p w14:paraId="73C3CA16" w14:textId="438AC12B" w:rsidR="008970E1" w:rsidRDefault="006E245F" w:rsidP="008970E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Tijdstip: 09.00-17</w:t>
      </w:r>
      <w:r w:rsidR="00633600">
        <w:rPr>
          <w:rFonts w:ascii="Calibri" w:hAnsi="Calibri"/>
          <w:sz w:val="21"/>
          <w:szCs w:val="21"/>
        </w:rPr>
        <w:t>.00 uur</w:t>
      </w:r>
    </w:p>
    <w:p w14:paraId="013D9043" w14:textId="3715C074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Locatie: Blaricum, hotel </w:t>
      </w:r>
    </w:p>
    <w:p w14:paraId="31D404C0" w14:textId="77777777" w:rsidR="008970E1" w:rsidRDefault="008970E1" w:rsidP="009C00DD">
      <w:pPr>
        <w:rPr>
          <w:rFonts w:ascii="Calibri" w:hAnsi="Calibri"/>
          <w:sz w:val="21"/>
          <w:szCs w:val="21"/>
        </w:rPr>
      </w:pPr>
    </w:p>
    <w:p w14:paraId="158E26A2" w14:textId="523BEE9F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Doelgroep: (plv) opleiders en aios</w:t>
      </w:r>
    </w:p>
    <w:p w14:paraId="096CC45C" w14:textId="77777777" w:rsidR="008970E1" w:rsidRDefault="008970E1" w:rsidP="009C00DD">
      <w:pPr>
        <w:rPr>
          <w:rFonts w:ascii="Calibri" w:hAnsi="Calibri"/>
          <w:sz w:val="21"/>
          <w:szCs w:val="21"/>
        </w:rPr>
      </w:pPr>
    </w:p>
    <w:p w14:paraId="58850485" w14:textId="349D06CC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Thema: hoe kunnen we in Tergooi doelmatigheid van zorg in de opleiding van aios integreren. </w:t>
      </w:r>
    </w:p>
    <w:p w14:paraId="3A1B77FF" w14:textId="071A8785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NB: Praktische invulling waarmee opleidingen meteen mee aan de slag kunnen gaan.</w:t>
      </w:r>
    </w:p>
    <w:p w14:paraId="3ED68BBF" w14:textId="77777777" w:rsidR="008970E1" w:rsidRDefault="008970E1" w:rsidP="009C00DD">
      <w:pPr>
        <w:rPr>
          <w:rFonts w:ascii="Calibri" w:hAnsi="Calibri"/>
          <w:sz w:val="21"/>
          <w:szCs w:val="21"/>
        </w:rPr>
      </w:pPr>
    </w:p>
    <w:p w14:paraId="3C416CF9" w14:textId="09BF939A" w:rsidR="008970E1" w:rsidRDefault="008970E1" w:rsidP="009C00D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Doelen van de dag: de deelnemers hebben</w:t>
      </w:r>
    </w:p>
    <w:p w14:paraId="1FCDB0C4" w14:textId="0148C780" w:rsidR="008970E1" w:rsidRDefault="008970E1" w:rsidP="008970E1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Kennis en inzicht wat doelmatigheid van zorg inhoudt</w:t>
      </w:r>
    </w:p>
    <w:p w14:paraId="028F1044" w14:textId="6B3C8AAA" w:rsidR="008970E1" w:rsidRDefault="008970E1" w:rsidP="008970E1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Herkennen in hun eigen werk </w:t>
      </w:r>
      <w:r w:rsidR="001D561B">
        <w:rPr>
          <w:rFonts w:ascii="Calibri" w:hAnsi="Calibri"/>
          <w:sz w:val="21"/>
          <w:szCs w:val="21"/>
        </w:rPr>
        <w:t>wat zij impliciet of expliciet al doen (</w:t>
      </w:r>
      <w:r>
        <w:rPr>
          <w:rFonts w:ascii="Calibri" w:hAnsi="Calibri"/>
          <w:sz w:val="21"/>
          <w:szCs w:val="21"/>
        </w:rPr>
        <w:t xml:space="preserve">wat doen we al) </w:t>
      </w:r>
    </w:p>
    <w:p w14:paraId="3BE159C2" w14:textId="2DE07901" w:rsidR="008970E1" w:rsidRDefault="008970E1" w:rsidP="008970E1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Inzicht in hoe doelmatigheid in opleiden vorm kan worden gegeven</w:t>
      </w:r>
    </w:p>
    <w:p w14:paraId="178EDB21" w14:textId="300B4C75" w:rsidR="008970E1" w:rsidRDefault="008970E1" w:rsidP="008970E1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Hebben voorbeelden bij de diverse </w:t>
      </w:r>
      <w:r w:rsidR="001D561B">
        <w:rPr>
          <w:rFonts w:ascii="Calibri" w:hAnsi="Calibri"/>
          <w:sz w:val="21"/>
          <w:szCs w:val="21"/>
        </w:rPr>
        <w:t>niveaus</w:t>
      </w:r>
      <w:r>
        <w:rPr>
          <w:rFonts w:ascii="Calibri" w:hAnsi="Calibri"/>
          <w:sz w:val="21"/>
          <w:szCs w:val="21"/>
        </w:rPr>
        <w:t xml:space="preserve"> </w:t>
      </w:r>
      <w:r w:rsidR="001D561B">
        <w:rPr>
          <w:rFonts w:ascii="Calibri" w:hAnsi="Calibri"/>
          <w:sz w:val="21"/>
          <w:szCs w:val="21"/>
        </w:rPr>
        <w:t xml:space="preserve">(AIOS, vakgroep en opleidingsplan) </w:t>
      </w:r>
      <w:r>
        <w:rPr>
          <w:rFonts w:ascii="Calibri" w:hAnsi="Calibri"/>
          <w:sz w:val="21"/>
          <w:szCs w:val="21"/>
        </w:rPr>
        <w:t>van opleiden in doelmatigheid en kunnen de drie lagen (basis, midden en verdieping) vormgeven in hun eigen opleiding cq binnen het ziekenhuis.</w:t>
      </w:r>
    </w:p>
    <w:p w14:paraId="44A75042" w14:textId="5C3CB620" w:rsidR="008970E1" w:rsidRDefault="008970E1" w:rsidP="008970E1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Vertalen het laaghangend fruit naar het opleiden van aios en weten hoe ze dit vast kunnen leggen in hun lokale opleidingsplan </w:t>
      </w:r>
    </w:p>
    <w:p w14:paraId="10D0FF49" w14:textId="77777777" w:rsidR="00CA1FDE" w:rsidRDefault="008970E1" w:rsidP="00CA1FDE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Hebben inzicht in hoe ze als opleiders (verwonder en verbeter-) projecten van aios kunnen begeleiden</w:t>
      </w:r>
    </w:p>
    <w:p w14:paraId="134E6B0D" w14:textId="3CDE5FB9" w:rsidR="001D561B" w:rsidRPr="00CA1FDE" w:rsidRDefault="001D561B" w:rsidP="00CA1FDE">
      <w:pPr>
        <w:pStyle w:val="Lijstaline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 w:rsidRPr="00CA1FDE">
        <w:rPr>
          <w:rFonts w:ascii="Calibri" w:hAnsi="Calibri"/>
          <w:sz w:val="21"/>
          <w:szCs w:val="21"/>
        </w:rPr>
        <w:t>AIOS hebben inzicht in hoe ze als aios vorm kunnen geven aan dit nieuwe aspect van de</w:t>
      </w:r>
      <w:r w:rsidRPr="00CA1FDE">
        <w:rPr>
          <w:rFonts w:ascii="Arial" w:eastAsia="Times New Roman" w:hAnsi="Arial" w:cs="Arial"/>
          <w:color w:val="000000"/>
          <w:lang w:eastAsia="nl-NL"/>
        </w:rPr>
        <w:t xml:space="preserve"> opleiding</w:t>
      </w:r>
    </w:p>
    <w:p w14:paraId="33E2E698" w14:textId="77777777" w:rsidR="008970E1" w:rsidRDefault="008970E1" w:rsidP="008970E1">
      <w:pPr>
        <w:rPr>
          <w:rFonts w:ascii="Calibri" w:hAnsi="Calibri"/>
          <w:sz w:val="21"/>
          <w:szCs w:val="21"/>
        </w:rPr>
      </w:pPr>
    </w:p>
    <w:p w14:paraId="29914149" w14:textId="5B6476CF" w:rsidR="008970E1" w:rsidRDefault="008970E1" w:rsidP="008970E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Huiswerk: vooraf krijgen de deelnemers de quickscan toegestuurd met het verzoek deze in te vullen en vooraf terug te mailen. Op basis hiervan wordt een eerste inventarisatie gemaakt en kunnen </w:t>
      </w:r>
      <w:r w:rsidR="001D561B">
        <w:rPr>
          <w:rFonts w:ascii="Calibri" w:hAnsi="Calibri"/>
          <w:sz w:val="21"/>
          <w:szCs w:val="21"/>
        </w:rPr>
        <w:t>evt.</w:t>
      </w:r>
      <w:r>
        <w:rPr>
          <w:rFonts w:ascii="Calibri" w:hAnsi="Calibri"/>
          <w:sz w:val="21"/>
          <w:szCs w:val="21"/>
        </w:rPr>
        <w:t xml:space="preserve"> good practices al worden gepresenteerd. </w:t>
      </w:r>
    </w:p>
    <w:p w14:paraId="618C6609" w14:textId="77777777" w:rsidR="008970E1" w:rsidRDefault="008970E1" w:rsidP="008970E1">
      <w:pPr>
        <w:rPr>
          <w:rFonts w:ascii="Calibri" w:hAnsi="Calibri"/>
          <w:sz w:val="21"/>
          <w:szCs w:val="21"/>
        </w:rPr>
      </w:pPr>
    </w:p>
    <w:p w14:paraId="66973B56" w14:textId="02923BF4" w:rsidR="008970E1" w:rsidRPr="00633600" w:rsidRDefault="008970E1" w:rsidP="008970E1">
      <w:pPr>
        <w:rPr>
          <w:rFonts w:ascii="Calibri" w:hAnsi="Calibri"/>
          <w:b/>
          <w:sz w:val="21"/>
          <w:szCs w:val="21"/>
        </w:rPr>
      </w:pPr>
      <w:r w:rsidRPr="00633600">
        <w:rPr>
          <w:rFonts w:ascii="Calibri" w:hAnsi="Calibri"/>
          <w:b/>
          <w:sz w:val="21"/>
          <w:szCs w:val="21"/>
        </w:rPr>
        <w:t>Programma: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5"/>
        <w:gridCol w:w="5524"/>
        <w:gridCol w:w="2183"/>
      </w:tblGrid>
      <w:tr w:rsidR="00633600" w14:paraId="2FE2DA3E" w14:textId="77777777" w:rsidTr="00880E54">
        <w:tc>
          <w:tcPr>
            <w:tcW w:w="1575" w:type="dxa"/>
          </w:tcPr>
          <w:p w14:paraId="7AF149C5" w14:textId="5E696AA4" w:rsidR="00633600" w:rsidRPr="00880E54" w:rsidRDefault="00633600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880E54">
              <w:rPr>
                <w:rFonts w:ascii="Calibri" w:hAnsi="Calibri"/>
                <w:b/>
                <w:sz w:val="21"/>
                <w:szCs w:val="21"/>
              </w:rPr>
              <w:t>Tijd</w:t>
            </w:r>
          </w:p>
        </w:tc>
        <w:tc>
          <w:tcPr>
            <w:tcW w:w="5524" w:type="dxa"/>
          </w:tcPr>
          <w:p w14:paraId="15A80527" w14:textId="2A02AC15" w:rsidR="00633600" w:rsidRPr="00880E54" w:rsidRDefault="00633600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880E54">
              <w:rPr>
                <w:rFonts w:ascii="Calibri" w:hAnsi="Calibri"/>
                <w:b/>
                <w:sz w:val="21"/>
                <w:szCs w:val="21"/>
              </w:rPr>
              <w:t xml:space="preserve">Wat </w:t>
            </w:r>
          </w:p>
        </w:tc>
        <w:tc>
          <w:tcPr>
            <w:tcW w:w="2183" w:type="dxa"/>
          </w:tcPr>
          <w:p w14:paraId="69DA62EF" w14:textId="1A3722F9" w:rsidR="00633600" w:rsidRPr="00880E54" w:rsidRDefault="00633600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proofErr w:type="gramStart"/>
            <w:r w:rsidRPr="00880E54">
              <w:rPr>
                <w:rFonts w:ascii="Calibri" w:hAnsi="Calibri"/>
                <w:b/>
                <w:sz w:val="21"/>
                <w:szCs w:val="21"/>
              </w:rPr>
              <w:t>inhoud</w:t>
            </w:r>
            <w:proofErr w:type="gramEnd"/>
          </w:p>
        </w:tc>
      </w:tr>
      <w:tr w:rsidR="00633600" w14:paraId="52B926B8" w14:textId="77777777" w:rsidTr="00880E54">
        <w:tc>
          <w:tcPr>
            <w:tcW w:w="1575" w:type="dxa"/>
          </w:tcPr>
          <w:p w14:paraId="2CDB43EE" w14:textId="138A04F6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09.00-09.15</w:t>
            </w:r>
          </w:p>
        </w:tc>
        <w:tc>
          <w:tcPr>
            <w:tcW w:w="5524" w:type="dxa"/>
          </w:tcPr>
          <w:p w14:paraId="72C9DF45" w14:textId="30ED03F2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Welkom en inleiding</w:t>
            </w:r>
          </w:p>
        </w:tc>
        <w:tc>
          <w:tcPr>
            <w:tcW w:w="2183" w:type="dxa"/>
          </w:tcPr>
          <w:p w14:paraId="458743CA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3600" w14:paraId="1ED7278A" w14:textId="77777777" w:rsidTr="00880E54">
        <w:tc>
          <w:tcPr>
            <w:tcW w:w="1575" w:type="dxa"/>
          </w:tcPr>
          <w:p w14:paraId="1BDDA909" w14:textId="3F14AC61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09.15-09.30</w:t>
            </w:r>
          </w:p>
        </w:tc>
        <w:tc>
          <w:tcPr>
            <w:tcW w:w="5524" w:type="dxa"/>
          </w:tcPr>
          <w:p w14:paraId="60929282" w14:textId="77777777" w:rsidR="00633600" w:rsidRDefault="00633600" w:rsidP="00AB4CC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Inleiding kort en kennismaking</w:t>
            </w:r>
          </w:p>
          <w:p w14:paraId="37078EE6" w14:textId="77777777" w:rsidR="00633600" w:rsidRDefault="00633600" w:rsidP="00AB4CC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Verwachtingen en doelen dag</w:t>
            </w:r>
          </w:p>
          <w:p w14:paraId="21AA87A0" w14:textId="3F530DE3" w:rsidR="00633600" w:rsidRPr="008109B8" w:rsidRDefault="00633600" w:rsidP="00AB4CC7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Resultaat: management van verwachtingen</w:t>
            </w:r>
          </w:p>
        </w:tc>
        <w:tc>
          <w:tcPr>
            <w:tcW w:w="2183" w:type="dxa"/>
          </w:tcPr>
          <w:p w14:paraId="2E80C5A1" w14:textId="666942AA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Video over doelmatigheid</w:t>
            </w:r>
          </w:p>
          <w:p w14:paraId="419F8969" w14:textId="2067555E" w:rsidR="00633600" w:rsidRDefault="00633600" w:rsidP="00C55CD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Toelichting programma</w:t>
            </w:r>
          </w:p>
          <w:p w14:paraId="2621D84C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3600" w14:paraId="146089E7" w14:textId="77777777" w:rsidTr="00880E54">
        <w:tc>
          <w:tcPr>
            <w:tcW w:w="1575" w:type="dxa"/>
          </w:tcPr>
          <w:p w14:paraId="240F5429" w14:textId="1F0A7A12" w:rsidR="00633600" w:rsidRDefault="00633600" w:rsidP="00C55CD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09.30- 10.30</w:t>
            </w:r>
          </w:p>
        </w:tc>
        <w:tc>
          <w:tcPr>
            <w:tcW w:w="5524" w:type="dxa"/>
          </w:tcPr>
          <w:p w14:paraId="16CB067E" w14:textId="17BA9CEB" w:rsidR="00633600" w:rsidRDefault="00633600" w:rsidP="008109B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Inventarisatie doelmatigheid door terugkoppeling quickscan en in subgroepen bespreken wat eenieder doet aan doelmatigheid in eigen afdeling</w:t>
            </w:r>
          </w:p>
          <w:p w14:paraId="7B1C7146" w14:textId="2C5FD752" w:rsidR="00633600" w:rsidRPr="008109B8" w:rsidRDefault="00633600" w:rsidP="00AB4CC7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Resultaat: inzicht in wat doelmatigheid is, wat daar allemaal onder kan vallen, wat er al gebeurd en wie waar mee bezig is</w:t>
            </w:r>
          </w:p>
        </w:tc>
        <w:tc>
          <w:tcPr>
            <w:tcW w:w="2183" w:type="dxa"/>
          </w:tcPr>
          <w:p w14:paraId="0D32761B" w14:textId="55AF5F45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Op basis van huiswerk en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subgroepopdracht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inventariseren wat er al is en wat nog meer over doelmatigheid gaat</w:t>
            </w:r>
          </w:p>
        </w:tc>
      </w:tr>
      <w:tr w:rsidR="00633600" w14:paraId="6F2E15CA" w14:textId="77777777" w:rsidTr="00880E54">
        <w:trPr>
          <w:trHeight w:val="565"/>
        </w:trPr>
        <w:tc>
          <w:tcPr>
            <w:tcW w:w="1575" w:type="dxa"/>
          </w:tcPr>
          <w:p w14:paraId="56971319" w14:textId="6FF9BCBC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10.30-10.45</w:t>
            </w:r>
          </w:p>
        </w:tc>
        <w:tc>
          <w:tcPr>
            <w:tcW w:w="5524" w:type="dxa"/>
          </w:tcPr>
          <w:p w14:paraId="6D22B172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Toelichting doelmatigheid in opleiden</w:t>
            </w:r>
          </w:p>
          <w:p w14:paraId="7CC4780D" w14:textId="66FE4697" w:rsidR="00633600" w:rsidRPr="008109B8" w:rsidRDefault="00633600" w:rsidP="008970E1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Resultaat: inzicht in de kenmerken van opleiden in doelmatigheid en belang hiervan: kennis, rolmodel, context en reflectie</w:t>
            </w:r>
          </w:p>
        </w:tc>
        <w:tc>
          <w:tcPr>
            <w:tcW w:w="2183" w:type="dxa"/>
          </w:tcPr>
          <w:p w14:paraId="183E7FFD" w14:textId="35560AD4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Toelichting op de kenmerken in opleiden van aios die maken dat aios hiermee aan de slag gaan</w:t>
            </w:r>
          </w:p>
        </w:tc>
      </w:tr>
      <w:tr w:rsidR="00633600" w14:paraId="3EE1276F" w14:textId="77777777" w:rsidTr="00880E54">
        <w:tc>
          <w:tcPr>
            <w:tcW w:w="1575" w:type="dxa"/>
          </w:tcPr>
          <w:p w14:paraId="5606C684" w14:textId="55DD0804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10.45-11.00</w:t>
            </w:r>
          </w:p>
        </w:tc>
        <w:tc>
          <w:tcPr>
            <w:tcW w:w="5524" w:type="dxa"/>
          </w:tcPr>
          <w:p w14:paraId="5CFA9197" w14:textId="1B8961E3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koffiepauze</w:t>
            </w:r>
          </w:p>
        </w:tc>
        <w:tc>
          <w:tcPr>
            <w:tcW w:w="2183" w:type="dxa"/>
          </w:tcPr>
          <w:p w14:paraId="13B02D51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880E54" w14:paraId="2045F10E" w14:textId="77777777" w:rsidTr="00880E54">
        <w:tc>
          <w:tcPr>
            <w:tcW w:w="1575" w:type="dxa"/>
          </w:tcPr>
          <w:p w14:paraId="11FB40DF" w14:textId="28A51AE4" w:rsidR="00880E54" w:rsidRPr="00880E54" w:rsidRDefault="00880E54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880E54">
              <w:rPr>
                <w:rFonts w:ascii="Calibri" w:hAnsi="Calibri"/>
                <w:b/>
                <w:sz w:val="21"/>
                <w:szCs w:val="21"/>
              </w:rPr>
              <w:lastRenderedPageBreak/>
              <w:t>Tijd</w:t>
            </w:r>
          </w:p>
        </w:tc>
        <w:tc>
          <w:tcPr>
            <w:tcW w:w="5524" w:type="dxa"/>
          </w:tcPr>
          <w:p w14:paraId="6EF464A1" w14:textId="61055B64" w:rsidR="00880E54" w:rsidRPr="00880E54" w:rsidRDefault="00880E54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880E54">
              <w:rPr>
                <w:rFonts w:ascii="Calibri" w:hAnsi="Calibri"/>
                <w:b/>
                <w:sz w:val="21"/>
                <w:szCs w:val="21"/>
              </w:rPr>
              <w:t>Wat</w:t>
            </w:r>
          </w:p>
        </w:tc>
        <w:tc>
          <w:tcPr>
            <w:tcW w:w="2183" w:type="dxa"/>
          </w:tcPr>
          <w:p w14:paraId="30C5687B" w14:textId="258FFEDF" w:rsidR="00880E54" w:rsidRPr="00880E54" w:rsidRDefault="00880E54" w:rsidP="008970E1">
            <w:pPr>
              <w:rPr>
                <w:rFonts w:ascii="Calibri" w:hAnsi="Calibri"/>
                <w:b/>
                <w:sz w:val="21"/>
                <w:szCs w:val="21"/>
              </w:rPr>
            </w:pPr>
            <w:r w:rsidRPr="00880E54">
              <w:rPr>
                <w:rFonts w:ascii="Calibri" w:hAnsi="Calibri"/>
                <w:b/>
                <w:sz w:val="21"/>
                <w:szCs w:val="21"/>
              </w:rPr>
              <w:t>Inhoud</w:t>
            </w:r>
          </w:p>
        </w:tc>
      </w:tr>
      <w:tr w:rsidR="00633600" w14:paraId="2C3B063E" w14:textId="77777777" w:rsidTr="00880E54">
        <w:tc>
          <w:tcPr>
            <w:tcW w:w="1575" w:type="dxa"/>
          </w:tcPr>
          <w:p w14:paraId="5EB29148" w14:textId="1466033D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11.00-12.30</w:t>
            </w:r>
          </w:p>
        </w:tc>
        <w:tc>
          <w:tcPr>
            <w:tcW w:w="5524" w:type="dxa"/>
          </w:tcPr>
          <w:p w14:paraId="64375DC5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Invullen van de basis laag opleiden in doelmatigheid</w:t>
            </w:r>
          </w:p>
          <w:p w14:paraId="51EAD8E8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Wat is er nodig om dit te doen slagen?</w:t>
            </w:r>
          </w:p>
          <w:p w14:paraId="39902076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Uitwerken in subgroepen</w:t>
            </w:r>
          </w:p>
          <w:p w14:paraId="6737049B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Terugkoppeling plenair</w:t>
            </w:r>
          </w:p>
          <w:p w14:paraId="4700FCF1" w14:textId="664E88F5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Eventueel aanvulling met voorbeelden</w:t>
            </w:r>
          </w:p>
          <w:p w14:paraId="43E70983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  <w:p w14:paraId="037C6DB2" w14:textId="2889BC13" w:rsidR="00633600" w:rsidRPr="008109B8" w:rsidRDefault="00633600" w:rsidP="008109B8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 w:rsidRPr="008109B8">
              <w:rPr>
                <w:rFonts w:ascii="Calibri" w:hAnsi="Calibri"/>
                <w:color w:val="FF0000"/>
                <w:sz w:val="21"/>
                <w:szCs w:val="21"/>
              </w:rPr>
              <w:t>Resultaat: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ieder heeft een eigen plan hoe doelmatigheid in de basis laag in de opleiding vorm te gaan geven. Kan dit vertalen naar eigen opleidingsplan</w:t>
            </w:r>
          </w:p>
        </w:tc>
        <w:tc>
          <w:tcPr>
            <w:tcW w:w="2183" w:type="dxa"/>
          </w:tcPr>
          <w:p w14:paraId="66D5266D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 subgroepen aan de slag met het uitwerken van de basis laag: hoe kunnen we in onze dagelijkse routines aandacht besteden aan doelmatigheid in opleiden en wat hebben we daarvoor nodig?</w:t>
            </w:r>
          </w:p>
          <w:p w14:paraId="578906C7" w14:textId="3FE38ECC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Belangrijk: consequent aandacht voor rolmodel, context, reflectie en kennisaspecten</w:t>
            </w:r>
          </w:p>
        </w:tc>
      </w:tr>
      <w:tr w:rsidR="00633600" w14:paraId="6E7A21A3" w14:textId="77777777" w:rsidTr="00880E54">
        <w:tc>
          <w:tcPr>
            <w:tcW w:w="1575" w:type="dxa"/>
          </w:tcPr>
          <w:p w14:paraId="6F6B3E34" w14:textId="4913BFBB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12.30-13.00</w:t>
            </w:r>
          </w:p>
        </w:tc>
        <w:tc>
          <w:tcPr>
            <w:tcW w:w="5524" w:type="dxa"/>
          </w:tcPr>
          <w:p w14:paraId="003E4E40" w14:textId="26188965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Lunchpauze</w:t>
            </w:r>
          </w:p>
        </w:tc>
        <w:tc>
          <w:tcPr>
            <w:tcW w:w="2183" w:type="dxa"/>
          </w:tcPr>
          <w:p w14:paraId="714C9C61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3600" w14:paraId="4D6495A6" w14:textId="77777777" w:rsidTr="00880E54">
        <w:tc>
          <w:tcPr>
            <w:tcW w:w="1575" w:type="dxa"/>
          </w:tcPr>
          <w:p w14:paraId="384141E8" w14:textId="784FF2CD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13.00-14.30</w:t>
            </w:r>
          </w:p>
          <w:p w14:paraId="3A8A3E6B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  <w:p w14:paraId="023FB01B" w14:textId="60565D24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(Dit kan verlengd worden door een sessie daadwerkelijk te doen zodat men dit meteen kan toepassen. Wordt dan tot 15.00)</w:t>
            </w:r>
          </w:p>
        </w:tc>
        <w:tc>
          <w:tcPr>
            <w:tcW w:w="5524" w:type="dxa"/>
          </w:tcPr>
          <w:p w14:paraId="17E9FE6E" w14:textId="15D1EE5F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Vormgeving tweede laag d.m.v. aios projecten</w:t>
            </w:r>
          </w:p>
          <w:p w14:paraId="70044193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Introductie op verwonder en Verbeterprojecten</w:t>
            </w:r>
          </w:p>
          <w:p w14:paraId="6DE90D25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Methodiek om aios op constructieve wijze te betrekken bij verbetering van zorg</w:t>
            </w:r>
          </w:p>
          <w:p w14:paraId="6053A278" w14:textId="6B931690" w:rsidR="00633600" w:rsidRPr="008109B8" w:rsidRDefault="00633600" w:rsidP="008970E1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Resultaat: opleiders/aios kunnen de tweede laag (projecten) vormgeven in hun eigen opleiding. Format van V&amp;V wordt hiervoor gehanteerd</w:t>
            </w:r>
          </w:p>
        </w:tc>
        <w:tc>
          <w:tcPr>
            <w:tcW w:w="2183" w:type="dxa"/>
          </w:tcPr>
          <w:p w14:paraId="038CCB50" w14:textId="235B93F5" w:rsidR="00633600" w:rsidRDefault="00633600" w:rsidP="0043328C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Inleiding en uitwerking van V&amp;V toelichten en randvoorwaarden voor slagen uitwerken</w:t>
            </w:r>
          </w:p>
        </w:tc>
      </w:tr>
      <w:tr w:rsidR="00633600" w14:paraId="1153E76A" w14:textId="77777777" w:rsidTr="00880E54">
        <w:tc>
          <w:tcPr>
            <w:tcW w:w="1575" w:type="dxa"/>
          </w:tcPr>
          <w:p w14:paraId="3398AE37" w14:textId="5AE18E78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15.00-15.30</w:t>
            </w:r>
          </w:p>
        </w:tc>
        <w:tc>
          <w:tcPr>
            <w:tcW w:w="5524" w:type="dxa"/>
          </w:tcPr>
          <w:p w14:paraId="03605637" w14:textId="6A07764D" w:rsidR="00633600" w:rsidRDefault="00565BD1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="00633600">
              <w:rPr>
                <w:rFonts w:ascii="Calibri" w:hAnsi="Calibri"/>
                <w:sz w:val="21"/>
                <w:szCs w:val="21"/>
              </w:rPr>
              <w:t>heepauze</w:t>
            </w:r>
          </w:p>
        </w:tc>
        <w:tc>
          <w:tcPr>
            <w:tcW w:w="2183" w:type="dxa"/>
          </w:tcPr>
          <w:p w14:paraId="21D8347B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3600" w14:paraId="18284297" w14:textId="77777777" w:rsidTr="00880E54">
        <w:tc>
          <w:tcPr>
            <w:tcW w:w="1575" w:type="dxa"/>
          </w:tcPr>
          <w:p w14:paraId="28AD9097" w14:textId="73EB6ED9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15.30-16.30</w:t>
            </w:r>
          </w:p>
        </w:tc>
        <w:tc>
          <w:tcPr>
            <w:tcW w:w="5524" w:type="dxa"/>
          </w:tcPr>
          <w:p w14:paraId="49E7AA8B" w14:textId="77777777" w:rsidR="00633600" w:rsidRDefault="00633600" w:rsidP="001C6EF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Plan van aanpak opleidingsniveau en COC/instellingsniveau</w:t>
            </w:r>
          </w:p>
          <w:p w14:paraId="2590A7C8" w14:textId="5BCB3B10" w:rsidR="00633600" w:rsidRPr="008109B8" w:rsidRDefault="00633600" w:rsidP="008970E1">
            <w:pPr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Resultaat: concreet plan van aanpak op niveau van opleiding, </w:t>
            </w:r>
            <w:proofErr w:type="spellStart"/>
            <w:r>
              <w:rPr>
                <w:rFonts w:ascii="Calibri" w:hAnsi="Calibri"/>
                <w:color w:val="FF0000"/>
                <w:sz w:val="21"/>
                <w:szCs w:val="21"/>
              </w:rPr>
              <w:t>coc</w:t>
            </w:r>
            <w:proofErr w:type="spellEnd"/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en instelling met afspraken over wie en wat er vanuit Tergooi (bv. kwaliteitsafdeling) verder voor nodig is om </w:t>
            </w:r>
            <w:proofErr w:type="spellStart"/>
            <w:r>
              <w:rPr>
                <w:rFonts w:ascii="Calibri" w:hAnsi="Calibri"/>
                <w:color w:val="FF0000"/>
                <w:sz w:val="21"/>
                <w:szCs w:val="21"/>
              </w:rPr>
              <w:t>eea</w:t>
            </w:r>
            <w:proofErr w:type="spellEnd"/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uit te kunnen voeren.</w:t>
            </w:r>
          </w:p>
        </w:tc>
        <w:tc>
          <w:tcPr>
            <w:tcW w:w="2183" w:type="dxa"/>
          </w:tcPr>
          <w:p w14:paraId="0D913234" w14:textId="77777777" w:rsidR="00633600" w:rsidRDefault="00633600" w:rsidP="001C6EF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Wat ga ik morgen doen</w:t>
            </w:r>
          </w:p>
          <w:p w14:paraId="163FA12D" w14:textId="77777777" w:rsidR="00633600" w:rsidRDefault="00633600" w:rsidP="001C6EF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Wat heb ik daarvoor nodig</w:t>
            </w:r>
          </w:p>
          <w:p w14:paraId="2216FC3D" w14:textId="77777777" w:rsidR="00633600" w:rsidRDefault="00633600" w:rsidP="001C6EF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Hoe houden we dit met elkaar vast?</w:t>
            </w:r>
          </w:p>
          <w:p w14:paraId="66D76F2C" w14:textId="77777777" w:rsidR="00633600" w:rsidRDefault="00633600" w:rsidP="001C6EF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Als we een jaar verder zijn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dan..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>is … gerealiseerd</w:t>
            </w:r>
          </w:p>
          <w:p w14:paraId="39815C9A" w14:textId="0B47D5C1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3600" w14:paraId="14A31352" w14:textId="77777777" w:rsidTr="00880E54">
        <w:tc>
          <w:tcPr>
            <w:tcW w:w="1575" w:type="dxa"/>
          </w:tcPr>
          <w:p w14:paraId="36EC0D6B" w14:textId="22287CCF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16.30-17.00</w:t>
            </w:r>
          </w:p>
        </w:tc>
        <w:tc>
          <w:tcPr>
            <w:tcW w:w="5524" w:type="dxa"/>
          </w:tcPr>
          <w:p w14:paraId="18CB9AAA" w14:textId="5FE700E3" w:rsidR="00633600" w:rsidRDefault="00565BD1" w:rsidP="008970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Afronding.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r</w:t>
            </w:r>
            <w:r w:rsidR="00633600">
              <w:rPr>
                <w:rFonts w:ascii="Calibri" w:hAnsi="Calibri"/>
                <w:sz w:val="21"/>
                <w:szCs w:val="21"/>
              </w:rPr>
              <w:t>eflectie</w:t>
            </w:r>
            <w:proofErr w:type="gramEnd"/>
            <w:r w:rsidR="00633600">
              <w:rPr>
                <w:rFonts w:ascii="Calibri" w:hAnsi="Calibri"/>
                <w:sz w:val="21"/>
                <w:szCs w:val="21"/>
              </w:rPr>
              <w:t>/evaluatie</w:t>
            </w:r>
          </w:p>
        </w:tc>
        <w:tc>
          <w:tcPr>
            <w:tcW w:w="2183" w:type="dxa"/>
          </w:tcPr>
          <w:p w14:paraId="55F92899" w14:textId="77777777" w:rsidR="00633600" w:rsidRDefault="00633600" w:rsidP="008970E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2CC4C26" w14:textId="77777777" w:rsidR="008970E1" w:rsidRPr="008970E1" w:rsidRDefault="008970E1" w:rsidP="00633600">
      <w:pPr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8970E1" w:rsidRPr="008970E1" w:rsidSect="00AC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4907E" w14:textId="77777777" w:rsidR="004649FE" w:rsidRDefault="004649FE" w:rsidP="00C808E4">
      <w:r>
        <w:separator/>
      </w:r>
    </w:p>
  </w:endnote>
  <w:endnote w:type="continuationSeparator" w:id="0">
    <w:p w14:paraId="4DB0F320" w14:textId="77777777" w:rsidR="004649FE" w:rsidRDefault="004649FE" w:rsidP="00C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012E" w14:textId="77777777" w:rsidR="00F454F4" w:rsidRDefault="00F454F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4190" w14:textId="77777777" w:rsidR="00F454F4" w:rsidRDefault="00F454F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BB69" w14:textId="77777777" w:rsidR="00F454F4" w:rsidRDefault="00F454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989C" w14:textId="77777777" w:rsidR="004649FE" w:rsidRDefault="004649FE" w:rsidP="00C808E4">
      <w:r>
        <w:separator/>
      </w:r>
    </w:p>
  </w:footnote>
  <w:footnote w:type="continuationSeparator" w:id="0">
    <w:p w14:paraId="0CA8DE5B" w14:textId="77777777" w:rsidR="004649FE" w:rsidRDefault="004649FE" w:rsidP="00C80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B776" w14:textId="77777777" w:rsidR="00F454F4" w:rsidRDefault="00F454F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A06E" w14:textId="7B5FC766" w:rsidR="00AC16CD" w:rsidRPr="00E67AF0" w:rsidRDefault="00AC16CD">
    <w:pPr>
      <w:pStyle w:val="Koptekst"/>
      <w:rPr>
        <w:rFonts w:ascii="Arial" w:hAnsi="Arial" w:cs="Arial"/>
        <w:b/>
      </w:rPr>
    </w:pPr>
    <w:r>
      <w:rPr>
        <w:noProof/>
        <w:lang w:eastAsia="nl-NL"/>
      </w:rPr>
      <w:drawing>
        <wp:inline distT="0" distB="0" distL="0" distR="0" wp14:anchorId="0E4A2187" wp14:editId="0B3FF1FD">
          <wp:extent cx="1779713" cy="91832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wustzijnsproject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29" cy="91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AF0">
      <w:tab/>
    </w:r>
    <w:r w:rsidR="00E67AF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3C2B" w14:textId="77777777" w:rsidR="00F454F4" w:rsidRDefault="00F454F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01"/>
    <w:multiLevelType w:val="hybridMultilevel"/>
    <w:tmpl w:val="98B02E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43E4"/>
    <w:multiLevelType w:val="hybridMultilevel"/>
    <w:tmpl w:val="9200AAD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BB54D30"/>
    <w:multiLevelType w:val="hybridMultilevel"/>
    <w:tmpl w:val="D4206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E45"/>
    <w:multiLevelType w:val="hybridMultilevel"/>
    <w:tmpl w:val="00ECD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809E7"/>
    <w:multiLevelType w:val="hybridMultilevel"/>
    <w:tmpl w:val="27287F8E"/>
    <w:lvl w:ilvl="0" w:tplc="8350352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1ED4"/>
    <w:multiLevelType w:val="hybridMultilevel"/>
    <w:tmpl w:val="BC7EE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4811"/>
    <w:multiLevelType w:val="hybridMultilevel"/>
    <w:tmpl w:val="FFBA5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057"/>
    <w:multiLevelType w:val="hybridMultilevel"/>
    <w:tmpl w:val="CD3AC9DA"/>
    <w:lvl w:ilvl="0" w:tplc="D8B8A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2FAC"/>
    <w:multiLevelType w:val="hybridMultilevel"/>
    <w:tmpl w:val="18F25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406A1"/>
    <w:multiLevelType w:val="hybridMultilevel"/>
    <w:tmpl w:val="DED898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D3FD2"/>
    <w:multiLevelType w:val="hybridMultilevel"/>
    <w:tmpl w:val="55AE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C745E"/>
    <w:multiLevelType w:val="hybridMultilevel"/>
    <w:tmpl w:val="FA229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A4A5C"/>
    <w:multiLevelType w:val="hybridMultilevel"/>
    <w:tmpl w:val="A40036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204B2"/>
    <w:multiLevelType w:val="hybridMultilevel"/>
    <w:tmpl w:val="6AC6C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29416D"/>
    <w:multiLevelType w:val="hybridMultilevel"/>
    <w:tmpl w:val="68F4F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F72F4"/>
    <w:multiLevelType w:val="hybridMultilevel"/>
    <w:tmpl w:val="F9A8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B424D"/>
    <w:multiLevelType w:val="hybridMultilevel"/>
    <w:tmpl w:val="7BE0A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E03E2"/>
    <w:multiLevelType w:val="hybridMultilevel"/>
    <w:tmpl w:val="6AA6E1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97D9D"/>
    <w:multiLevelType w:val="hybridMultilevel"/>
    <w:tmpl w:val="985EC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B283C"/>
    <w:multiLevelType w:val="hybridMultilevel"/>
    <w:tmpl w:val="CE0A0B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85502"/>
    <w:multiLevelType w:val="hybridMultilevel"/>
    <w:tmpl w:val="128E23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E03377"/>
    <w:multiLevelType w:val="hybridMultilevel"/>
    <w:tmpl w:val="BAA606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12E6B"/>
    <w:multiLevelType w:val="hybridMultilevel"/>
    <w:tmpl w:val="D99265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301AD"/>
    <w:multiLevelType w:val="hybridMultilevel"/>
    <w:tmpl w:val="F1FAC9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9"/>
  </w:num>
  <w:num w:numId="14">
    <w:abstractNumId w:val="20"/>
  </w:num>
  <w:num w:numId="15">
    <w:abstractNumId w:val="9"/>
  </w:num>
  <w:num w:numId="16">
    <w:abstractNumId w:val="2"/>
  </w:num>
  <w:num w:numId="17">
    <w:abstractNumId w:val="23"/>
  </w:num>
  <w:num w:numId="18">
    <w:abstractNumId w:val="1"/>
  </w:num>
  <w:num w:numId="19">
    <w:abstractNumId w:val="5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7"/>
    <w:rsid w:val="00001FC5"/>
    <w:rsid w:val="0001604C"/>
    <w:rsid w:val="00025251"/>
    <w:rsid w:val="00026D64"/>
    <w:rsid w:val="00080D46"/>
    <w:rsid w:val="00090912"/>
    <w:rsid w:val="0010334D"/>
    <w:rsid w:val="001B3B89"/>
    <w:rsid w:val="001B7CCF"/>
    <w:rsid w:val="001C2BFD"/>
    <w:rsid w:val="001C6EF0"/>
    <w:rsid w:val="001D561B"/>
    <w:rsid w:val="001E744D"/>
    <w:rsid w:val="001F0C26"/>
    <w:rsid w:val="00202A9B"/>
    <w:rsid w:val="0020703F"/>
    <w:rsid w:val="00224AAA"/>
    <w:rsid w:val="00240A93"/>
    <w:rsid w:val="002C7BAE"/>
    <w:rsid w:val="0031242C"/>
    <w:rsid w:val="0037569D"/>
    <w:rsid w:val="00376A47"/>
    <w:rsid w:val="003D5D65"/>
    <w:rsid w:val="003E1247"/>
    <w:rsid w:val="0043328C"/>
    <w:rsid w:val="004649FE"/>
    <w:rsid w:val="004A364B"/>
    <w:rsid w:val="004C1169"/>
    <w:rsid w:val="00561DE0"/>
    <w:rsid w:val="00565BD1"/>
    <w:rsid w:val="005957AB"/>
    <w:rsid w:val="005C77DA"/>
    <w:rsid w:val="005F0858"/>
    <w:rsid w:val="00633600"/>
    <w:rsid w:val="0066075E"/>
    <w:rsid w:val="00662A0C"/>
    <w:rsid w:val="00690F68"/>
    <w:rsid w:val="006A15D5"/>
    <w:rsid w:val="006C2651"/>
    <w:rsid w:val="006C7E77"/>
    <w:rsid w:val="006E245F"/>
    <w:rsid w:val="006E5B0C"/>
    <w:rsid w:val="006F4092"/>
    <w:rsid w:val="00745582"/>
    <w:rsid w:val="00745908"/>
    <w:rsid w:val="007523DD"/>
    <w:rsid w:val="00787140"/>
    <w:rsid w:val="007A7250"/>
    <w:rsid w:val="007B1362"/>
    <w:rsid w:val="007C1D24"/>
    <w:rsid w:val="007E090F"/>
    <w:rsid w:val="007E2DFA"/>
    <w:rsid w:val="00804202"/>
    <w:rsid w:val="008109B8"/>
    <w:rsid w:val="00831D6E"/>
    <w:rsid w:val="00866B1E"/>
    <w:rsid w:val="00880E54"/>
    <w:rsid w:val="008970E1"/>
    <w:rsid w:val="008E4825"/>
    <w:rsid w:val="00906801"/>
    <w:rsid w:val="009412DD"/>
    <w:rsid w:val="00974C0A"/>
    <w:rsid w:val="009C00DD"/>
    <w:rsid w:val="00A21681"/>
    <w:rsid w:val="00A63567"/>
    <w:rsid w:val="00A7108D"/>
    <w:rsid w:val="00AB4CC7"/>
    <w:rsid w:val="00AC16CD"/>
    <w:rsid w:val="00AC1F33"/>
    <w:rsid w:val="00AD2D5F"/>
    <w:rsid w:val="00B064E6"/>
    <w:rsid w:val="00B56576"/>
    <w:rsid w:val="00BC11AD"/>
    <w:rsid w:val="00BD30FF"/>
    <w:rsid w:val="00C1578D"/>
    <w:rsid w:val="00C55CD6"/>
    <w:rsid w:val="00C808E4"/>
    <w:rsid w:val="00CA1FDE"/>
    <w:rsid w:val="00CA76C5"/>
    <w:rsid w:val="00CC13EC"/>
    <w:rsid w:val="00CF05A2"/>
    <w:rsid w:val="00D7280D"/>
    <w:rsid w:val="00D84CAC"/>
    <w:rsid w:val="00DD1900"/>
    <w:rsid w:val="00E00BFD"/>
    <w:rsid w:val="00E23AB9"/>
    <w:rsid w:val="00E279AC"/>
    <w:rsid w:val="00E34A78"/>
    <w:rsid w:val="00E36233"/>
    <w:rsid w:val="00E5263E"/>
    <w:rsid w:val="00E56D5E"/>
    <w:rsid w:val="00E67AF0"/>
    <w:rsid w:val="00E9008F"/>
    <w:rsid w:val="00EA3A01"/>
    <w:rsid w:val="00EB6B7B"/>
    <w:rsid w:val="00EC787C"/>
    <w:rsid w:val="00EE4696"/>
    <w:rsid w:val="00F00AC0"/>
    <w:rsid w:val="00F05561"/>
    <w:rsid w:val="00F107ED"/>
    <w:rsid w:val="00F169C8"/>
    <w:rsid w:val="00F44492"/>
    <w:rsid w:val="00F454F4"/>
    <w:rsid w:val="00F559E4"/>
    <w:rsid w:val="00F67483"/>
    <w:rsid w:val="00FD17E7"/>
    <w:rsid w:val="00FE0D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19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Pro-Regular" w:eastAsiaTheme="minorEastAsia" w:hAnsi="DINPro-Regular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900"/>
  </w:style>
  <w:style w:type="paragraph" w:styleId="Kop1">
    <w:name w:val="heading 1"/>
    <w:basedOn w:val="Standaard"/>
    <w:next w:val="Standaard"/>
    <w:link w:val="Kop1Teken"/>
    <w:uiPriority w:val="9"/>
    <w:qFormat/>
    <w:rsid w:val="00E3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1"/>
    <w:qFormat/>
    <w:rsid w:val="00E36233"/>
    <w:pPr>
      <w:pBdr>
        <w:bottom w:val="single" w:sz="4" w:space="1" w:color="auto"/>
      </w:pBdr>
    </w:pPr>
    <w:rPr>
      <w:b w:val="0"/>
      <w:bCs w:val="0"/>
      <w:color w:val="auto"/>
      <w:sz w:val="24"/>
    </w:rPr>
  </w:style>
  <w:style w:type="character" w:customStyle="1" w:styleId="Kop1Teken">
    <w:name w:val="Kop 1 Teken"/>
    <w:basedOn w:val="Standaardalinea-lettertype"/>
    <w:link w:val="Kop1"/>
    <w:uiPriority w:val="9"/>
    <w:rsid w:val="00E362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Standaard"/>
    <w:uiPriority w:val="34"/>
    <w:qFormat/>
    <w:rsid w:val="00B064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08E4"/>
    <w:rPr>
      <w:color w:val="0000FF" w:themeColor="hyperlink"/>
      <w:u w:val="single"/>
    </w:rPr>
  </w:style>
  <w:style w:type="paragraph" w:customStyle="1" w:styleId="MediumGrid21">
    <w:name w:val="Medium Grid 21"/>
    <w:semiHidden/>
    <w:qFormat/>
    <w:rsid w:val="00C808E4"/>
    <w:rPr>
      <w:rFonts w:ascii="Calibri" w:eastAsia="Calibri" w:hAnsi="Calibri" w:cs="Times New Roman"/>
      <w:sz w:val="22"/>
      <w:szCs w:val="22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808E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08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C808E4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808E4"/>
  </w:style>
  <w:style w:type="paragraph" w:styleId="Voettekst">
    <w:name w:val="footer"/>
    <w:basedOn w:val="Standaard"/>
    <w:link w:val="VoettekstTeken"/>
    <w:uiPriority w:val="99"/>
    <w:unhideWhenUsed/>
    <w:rsid w:val="00C808E4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808E4"/>
  </w:style>
  <w:style w:type="character" w:styleId="Verwijzingopmerking">
    <w:name w:val="annotation reference"/>
    <w:basedOn w:val="Standaardalinea-lettertype"/>
    <w:uiPriority w:val="99"/>
    <w:semiHidden/>
    <w:unhideWhenUsed/>
    <w:rsid w:val="0001604C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01604C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1604C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1604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1604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482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9C00DD"/>
    <w:rPr>
      <w:rFonts w:asciiTheme="minorHAnsi" w:hAnsiTheme="minorHAnsi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C00DD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D4AC-AF25-0E46-8970-49DFCF8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3332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do! office management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van Bijsterveld</dc:creator>
  <cp:lastModifiedBy>angelique | plan a coaching &amp; projectmanagement</cp:lastModifiedBy>
  <cp:revision>4</cp:revision>
  <dcterms:created xsi:type="dcterms:W3CDTF">2017-07-31T10:08:00Z</dcterms:created>
  <dcterms:modified xsi:type="dcterms:W3CDTF">2017-07-31T10:12:00Z</dcterms:modified>
</cp:coreProperties>
</file>